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BA" w:rsidRPr="00613E4E" w:rsidRDefault="00FB5DBA" w:rsidP="00613E4E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613E4E">
        <w:rPr>
          <w:rStyle w:val="a4"/>
          <w:sz w:val="26"/>
          <w:szCs w:val="26"/>
        </w:rPr>
        <w:t xml:space="preserve">Анализ </w:t>
      </w:r>
      <w:proofErr w:type="gramStart"/>
      <w:r w:rsidRPr="00613E4E">
        <w:rPr>
          <w:rStyle w:val="a4"/>
          <w:sz w:val="26"/>
          <w:szCs w:val="26"/>
        </w:rPr>
        <w:t>финансовых</w:t>
      </w:r>
      <w:proofErr w:type="gramEnd"/>
      <w:r w:rsidRPr="00613E4E">
        <w:rPr>
          <w:rStyle w:val="a4"/>
          <w:sz w:val="26"/>
          <w:szCs w:val="26"/>
        </w:rPr>
        <w:t>, экономических, социальных и</w:t>
      </w:r>
    </w:p>
    <w:p w:rsidR="00FB5DBA" w:rsidRPr="00613E4E" w:rsidRDefault="00FB5DBA" w:rsidP="00613E4E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613E4E">
        <w:rPr>
          <w:rStyle w:val="a4"/>
          <w:sz w:val="26"/>
          <w:szCs w:val="26"/>
        </w:rPr>
        <w:t xml:space="preserve">иных показателей развития малого и среднего предпринимательства и эффективности применения мер по его развитию на территории </w:t>
      </w:r>
      <w:proofErr w:type="spellStart"/>
      <w:r w:rsidR="00613E4E" w:rsidRPr="00613E4E">
        <w:rPr>
          <w:rStyle w:val="a4"/>
          <w:sz w:val="26"/>
          <w:szCs w:val="26"/>
        </w:rPr>
        <w:t>Колышлейского</w:t>
      </w:r>
      <w:proofErr w:type="spellEnd"/>
      <w:r w:rsidR="00613E4E" w:rsidRPr="00613E4E">
        <w:rPr>
          <w:rStyle w:val="a4"/>
          <w:sz w:val="26"/>
          <w:szCs w:val="26"/>
        </w:rPr>
        <w:t xml:space="preserve"> района </w:t>
      </w:r>
      <w:r w:rsidRPr="00613E4E">
        <w:rPr>
          <w:rStyle w:val="a4"/>
          <w:sz w:val="26"/>
          <w:szCs w:val="26"/>
        </w:rPr>
        <w:t>по итогам 20</w:t>
      </w:r>
      <w:r w:rsidR="00613E4E" w:rsidRPr="00613E4E">
        <w:rPr>
          <w:rStyle w:val="a4"/>
          <w:sz w:val="26"/>
          <w:szCs w:val="26"/>
        </w:rPr>
        <w:t>2</w:t>
      </w:r>
      <w:r w:rsidR="002246AC">
        <w:rPr>
          <w:rStyle w:val="a4"/>
          <w:sz w:val="26"/>
          <w:szCs w:val="26"/>
        </w:rPr>
        <w:t>4</w:t>
      </w:r>
      <w:r w:rsidRPr="00613E4E">
        <w:rPr>
          <w:rStyle w:val="a4"/>
          <w:sz w:val="26"/>
          <w:szCs w:val="26"/>
        </w:rPr>
        <w:t xml:space="preserve"> года</w:t>
      </w:r>
    </w:p>
    <w:p w:rsidR="00815119" w:rsidRDefault="00815119" w:rsidP="00613E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FB5DBA" w:rsidRPr="00502423" w:rsidRDefault="00815119" w:rsidP="00613E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proofErr w:type="gramStart"/>
      <w:r w:rsidRPr="00502423">
        <w:rPr>
          <w:color w:val="000000"/>
          <w:sz w:val="26"/>
          <w:szCs w:val="26"/>
        </w:rPr>
        <w:t xml:space="preserve">Анализ состояния </w:t>
      </w:r>
      <w:r w:rsidRPr="00502423">
        <w:rPr>
          <w:sz w:val="26"/>
          <w:szCs w:val="26"/>
        </w:rPr>
        <w:t xml:space="preserve">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</w:t>
      </w:r>
      <w:r w:rsidR="00FB5DBA" w:rsidRPr="00502423">
        <w:rPr>
          <w:sz w:val="26"/>
          <w:szCs w:val="26"/>
        </w:rPr>
        <w:t xml:space="preserve">на территории </w:t>
      </w:r>
      <w:proofErr w:type="spellStart"/>
      <w:r w:rsidR="00613E4E" w:rsidRPr="00502423">
        <w:rPr>
          <w:sz w:val="26"/>
          <w:szCs w:val="26"/>
        </w:rPr>
        <w:t>Колышлейского</w:t>
      </w:r>
      <w:proofErr w:type="spellEnd"/>
      <w:r w:rsidR="00613E4E" w:rsidRPr="00502423">
        <w:rPr>
          <w:sz w:val="26"/>
          <w:szCs w:val="26"/>
        </w:rPr>
        <w:t xml:space="preserve"> района</w:t>
      </w:r>
      <w:r w:rsidR="00FB5DBA" w:rsidRPr="00502423">
        <w:rPr>
          <w:sz w:val="26"/>
          <w:szCs w:val="26"/>
        </w:rPr>
        <w:t xml:space="preserve"> по итогам 20</w:t>
      </w:r>
      <w:r w:rsidR="00613E4E" w:rsidRPr="00502423">
        <w:rPr>
          <w:sz w:val="26"/>
          <w:szCs w:val="26"/>
        </w:rPr>
        <w:t>20</w:t>
      </w:r>
      <w:r w:rsidR="00FB5DBA" w:rsidRPr="00502423">
        <w:rPr>
          <w:sz w:val="26"/>
          <w:szCs w:val="26"/>
        </w:rPr>
        <w:t xml:space="preserve"> года подготовлен на основании статьи 11 Федерального закона от 24 июля 2007 г. № 209-ФЗ «О развитии малого и среднего предпринимательства в Российской Федерации».</w:t>
      </w:r>
      <w:proofErr w:type="gramEnd"/>
    </w:p>
    <w:p w:rsidR="0073412A" w:rsidRDefault="0073412A" w:rsidP="002C5335">
      <w:pPr>
        <w:pStyle w:val="a7"/>
        <w:spacing w:before="0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3412A">
        <w:rPr>
          <w:rFonts w:ascii="Times New Roman" w:hAnsi="Times New Roman" w:cs="Times New Roman"/>
          <w:bCs/>
          <w:iCs/>
          <w:noProof/>
          <w:sz w:val="26"/>
          <w:szCs w:val="26"/>
          <w:lang w:eastAsia="ru-RU"/>
        </w:rPr>
        <w:drawing>
          <wp:inline distT="0" distB="0" distL="0" distR="0">
            <wp:extent cx="4791075" cy="219075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3412A" w:rsidRDefault="0073412A" w:rsidP="002C5335">
      <w:pPr>
        <w:pStyle w:val="a7"/>
        <w:spacing w:before="0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По данным реестра субъектов малого и среднего предпринимательства по состоянию на 10.01.2025 г. в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Колышлейском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районе зарегистрировано 412 субъектов МСП, и них 50 юридических лиц, и 362 индивидуальных предпринимателя. За три последних года численность субъектов увеличилась, за счет увеличения количества индивидуальных предпринимателей. Число юридических лиц сократилось в связи с исключением из реестра недействующих и находящихся в стадии ликвидации.</w:t>
      </w:r>
    </w:p>
    <w:p w:rsidR="005B4F21" w:rsidRPr="00502423" w:rsidRDefault="00914671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613E4E" w:rsidRPr="00502423">
        <w:rPr>
          <w:rFonts w:ascii="Times New Roman" w:hAnsi="Times New Roman" w:cs="Times New Roman"/>
          <w:sz w:val="26"/>
          <w:szCs w:val="26"/>
        </w:rPr>
        <w:t>о в</w:t>
      </w:r>
      <w:r>
        <w:rPr>
          <w:rFonts w:ascii="Times New Roman" w:hAnsi="Times New Roman" w:cs="Times New Roman"/>
          <w:sz w:val="26"/>
          <w:szCs w:val="26"/>
        </w:rPr>
        <w:t>идам экономической деятельности субъекты распредели</w:t>
      </w:r>
      <w:r w:rsidR="007D4ABD">
        <w:rPr>
          <w:rFonts w:ascii="Times New Roman" w:hAnsi="Times New Roman" w:cs="Times New Roman"/>
          <w:sz w:val="26"/>
          <w:szCs w:val="26"/>
        </w:rPr>
        <w:t>ли</w:t>
      </w:r>
      <w:r>
        <w:rPr>
          <w:rFonts w:ascii="Times New Roman" w:hAnsi="Times New Roman" w:cs="Times New Roman"/>
          <w:sz w:val="26"/>
          <w:szCs w:val="26"/>
        </w:rPr>
        <w:t>сь следующим образом:</w:t>
      </w:r>
    </w:p>
    <w:p w:rsidR="005B4F21" w:rsidRPr="00502423" w:rsidRDefault="005B4F21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hAnsi="Times New Roman" w:cs="Times New Roman"/>
          <w:sz w:val="26"/>
          <w:szCs w:val="26"/>
        </w:rPr>
        <w:t xml:space="preserve">Оптовая и розничная торговля – </w:t>
      </w:r>
      <w:r w:rsidR="00914671">
        <w:rPr>
          <w:rFonts w:ascii="Times New Roman" w:hAnsi="Times New Roman" w:cs="Times New Roman"/>
          <w:sz w:val="26"/>
          <w:szCs w:val="26"/>
        </w:rPr>
        <w:t>37</w:t>
      </w:r>
      <w:r w:rsidRPr="00502423">
        <w:rPr>
          <w:rFonts w:ascii="Times New Roman" w:hAnsi="Times New Roman" w:cs="Times New Roman"/>
          <w:sz w:val="26"/>
          <w:szCs w:val="26"/>
        </w:rPr>
        <w:t>%</w:t>
      </w:r>
    </w:p>
    <w:p w:rsidR="007D4ABD" w:rsidRPr="00502423" w:rsidRDefault="007D4ABD" w:rsidP="007D4ABD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hAnsi="Times New Roman" w:cs="Times New Roman"/>
          <w:sz w:val="26"/>
          <w:szCs w:val="26"/>
        </w:rPr>
        <w:t xml:space="preserve">Пассажирские и грузоперевозки – </w:t>
      </w:r>
      <w:r>
        <w:rPr>
          <w:rFonts w:ascii="Times New Roman" w:hAnsi="Times New Roman" w:cs="Times New Roman"/>
          <w:sz w:val="26"/>
          <w:szCs w:val="26"/>
        </w:rPr>
        <w:t>20,44</w:t>
      </w:r>
      <w:r w:rsidRPr="00502423">
        <w:rPr>
          <w:rFonts w:ascii="Times New Roman" w:hAnsi="Times New Roman" w:cs="Times New Roman"/>
          <w:sz w:val="26"/>
          <w:szCs w:val="26"/>
        </w:rPr>
        <w:t>%</w:t>
      </w:r>
    </w:p>
    <w:p w:rsidR="005B4F21" w:rsidRPr="00502423" w:rsidRDefault="005B4F21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hAnsi="Times New Roman" w:cs="Times New Roman"/>
          <w:sz w:val="26"/>
          <w:szCs w:val="26"/>
        </w:rPr>
        <w:t>Сельское хозяйство и переработка с/</w:t>
      </w:r>
      <w:proofErr w:type="spellStart"/>
      <w:r w:rsidRPr="00502423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502423">
        <w:rPr>
          <w:rFonts w:ascii="Times New Roman" w:hAnsi="Times New Roman" w:cs="Times New Roman"/>
          <w:sz w:val="26"/>
          <w:szCs w:val="26"/>
        </w:rPr>
        <w:t xml:space="preserve"> продукции – </w:t>
      </w:r>
      <w:r w:rsidR="003D7564">
        <w:rPr>
          <w:rFonts w:ascii="Times New Roman" w:hAnsi="Times New Roman" w:cs="Times New Roman"/>
          <w:sz w:val="26"/>
          <w:szCs w:val="26"/>
        </w:rPr>
        <w:t>17,</w:t>
      </w:r>
      <w:r w:rsidR="00914671">
        <w:rPr>
          <w:rFonts w:ascii="Times New Roman" w:hAnsi="Times New Roman" w:cs="Times New Roman"/>
          <w:sz w:val="26"/>
          <w:szCs w:val="26"/>
        </w:rPr>
        <w:t>4</w:t>
      </w:r>
      <w:r w:rsidRPr="00502423">
        <w:rPr>
          <w:rFonts w:ascii="Times New Roman" w:hAnsi="Times New Roman" w:cs="Times New Roman"/>
          <w:sz w:val="26"/>
          <w:szCs w:val="26"/>
        </w:rPr>
        <w:t>%</w:t>
      </w:r>
    </w:p>
    <w:p w:rsidR="005B4F21" w:rsidRPr="00502423" w:rsidRDefault="005B4F21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hAnsi="Times New Roman" w:cs="Times New Roman"/>
          <w:sz w:val="26"/>
          <w:szCs w:val="26"/>
        </w:rPr>
        <w:t xml:space="preserve">Строительство и ремонт – </w:t>
      </w:r>
      <w:r w:rsidR="00914671">
        <w:rPr>
          <w:rFonts w:ascii="Times New Roman" w:hAnsi="Times New Roman" w:cs="Times New Roman"/>
          <w:sz w:val="26"/>
          <w:szCs w:val="26"/>
        </w:rPr>
        <w:t>7,5</w:t>
      </w:r>
      <w:r w:rsidRPr="00502423">
        <w:rPr>
          <w:rFonts w:ascii="Times New Roman" w:hAnsi="Times New Roman" w:cs="Times New Roman"/>
          <w:sz w:val="26"/>
          <w:szCs w:val="26"/>
        </w:rPr>
        <w:t>%</w:t>
      </w:r>
    </w:p>
    <w:p w:rsidR="005B4F21" w:rsidRPr="00502423" w:rsidRDefault="005B4F21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hAnsi="Times New Roman" w:cs="Times New Roman"/>
          <w:sz w:val="26"/>
          <w:szCs w:val="26"/>
        </w:rPr>
        <w:t xml:space="preserve">Ремонт автотранспортных средств – </w:t>
      </w:r>
      <w:r w:rsidR="00914671">
        <w:rPr>
          <w:rFonts w:ascii="Times New Roman" w:hAnsi="Times New Roman" w:cs="Times New Roman"/>
          <w:sz w:val="26"/>
          <w:szCs w:val="26"/>
        </w:rPr>
        <w:t>2,8</w:t>
      </w:r>
      <w:r w:rsidR="00FC564F">
        <w:rPr>
          <w:rFonts w:ascii="Times New Roman" w:hAnsi="Times New Roman" w:cs="Times New Roman"/>
          <w:sz w:val="26"/>
          <w:szCs w:val="26"/>
        </w:rPr>
        <w:t xml:space="preserve"> </w:t>
      </w:r>
      <w:r w:rsidRPr="00502423">
        <w:rPr>
          <w:rFonts w:ascii="Times New Roman" w:hAnsi="Times New Roman" w:cs="Times New Roman"/>
          <w:sz w:val="26"/>
          <w:szCs w:val="26"/>
        </w:rPr>
        <w:t>%</w:t>
      </w:r>
    </w:p>
    <w:p w:rsidR="005B4F21" w:rsidRPr="00502423" w:rsidRDefault="005B4F21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hAnsi="Times New Roman" w:cs="Times New Roman"/>
          <w:sz w:val="26"/>
          <w:szCs w:val="26"/>
        </w:rPr>
        <w:t xml:space="preserve">Деятельность кафе и ресторанов – </w:t>
      </w:r>
      <w:r w:rsidR="003D7564">
        <w:rPr>
          <w:rFonts w:ascii="Times New Roman" w:hAnsi="Times New Roman" w:cs="Times New Roman"/>
          <w:sz w:val="26"/>
          <w:szCs w:val="26"/>
        </w:rPr>
        <w:t>2,</w:t>
      </w:r>
      <w:r w:rsidR="00914671">
        <w:rPr>
          <w:rFonts w:ascii="Times New Roman" w:hAnsi="Times New Roman" w:cs="Times New Roman"/>
          <w:sz w:val="26"/>
          <w:szCs w:val="26"/>
        </w:rPr>
        <w:t>43</w:t>
      </w:r>
      <w:r w:rsidRPr="00502423">
        <w:rPr>
          <w:rFonts w:ascii="Times New Roman" w:hAnsi="Times New Roman" w:cs="Times New Roman"/>
          <w:sz w:val="26"/>
          <w:szCs w:val="26"/>
        </w:rPr>
        <w:t>%</w:t>
      </w:r>
    </w:p>
    <w:p w:rsidR="005B4F21" w:rsidRDefault="005B4F21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hAnsi="Times New Roman" w:cs="Times New Roman"/>
          <w:sz w:val="26"/>
          <w:szCs w:val="26"/>
        </w:rPr>
        <w:t xml:space="preserve">Прочие – </w:t>
      </w:r>
      <w:r w:rsidR="00914671">
        <w:rPr>
          <w:rFonts w:ascii="Times New Roman" w:hAnsi="Times New Roman" w:cs="Times New Roman"/>
          <w:sz w:val="26"/>
          <w:szCs w:val="26"/>
        </w:rPr>
        <w:t>12,43</w:t>
      </w:r>
      <w:r w:rsidRPr="00502423">
        <w:rPr>
          <w:rFonts w:ascii="Times New Roman" w:hAnsi="Times New Roman" w:cs="Times New Roman"/>
          <w:sz w:val="26"/>
          <w:szCs w:val="26"/>
        </w:rPr>
        <w:t>%.</w:t>
      </w:r>
    </w:p>
    <w:p w:rsidR="004E1CC7" w:rsidRDefault="004E1CC7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CC7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400675" cy="2524125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206C0" w:rsidRPr="00502423" w:rsidRDefault="00F6116F" w:rsidP="00A206C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02423">
        <w:rPr>
          <w:sz w:val="26"/>
          <w:szCs w:val="26"/>
        </w:rPr>
        <w:t xml:space="preserve">Как видно из представленной структуры субъектов МСП, основным видом деятельности является торговля, на втором месте – </w:t>
      </w:r>
      <w:r w:rsidR="007D4ABD">
        <w:rPr>
          <w:sz w:val="26"/>
          <w:szCs w:val="26"/>
        </w:rPr>
        <w:t xml:space="preserve">пассажирские и грузоперевозки, на третьем - </w:t>
      </w:r>
      <w:r w:rsidRPr="00502423">
        <w:rPr>
          <w:sz w:val="26"/>
          <w:szCs w:val="26"/>
        </w:rPr>
        <w:t>сельское хозяйство и переработка</w:t>
      </w:r>
      <w:r w:rsidR="00245274">
        <w:rPr>
          <w:sz w:val="26"/>
          <w:szCs w:val="26"/>
        </w:rPr>
        <w:t>. Структура реестра по видам деятельности за год не изменилась.</w:t>
      </w:r>
    </w:p>
    <w:p w:rsidR="00554124" w:rsidRPr="00D15165" w:rsidRDefault="003517A8" w:rsidP="00A206C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6"/>
          <w:szCs w:val="26"/>
        </w:rPr>
      </w:pPr>
      <w:r w:rsidRPr="00502423">
        <w:rPr>
          <w:rFonts w:eastAsia="Calibri"/>
          <w:color w:val="000000"/>
          <w:sz w:val="26"/>
          <w:szCs w:val="26"/>
        </w:rPr>
        <w:t>За 202</w:t>
      </w:r>
      <w:r w:rsidR="001754CE">
        <w:rPr>
          <w:rFonts w:eastAsia="Calibri"/>
          <w:color w:val="000000"/>
          <w:sz w:val="26"/>
          <w:szCs w:val="26"/>
        </w:rPr>
        <w:t>4</w:t>
      </w:r>
      <w:r w:rsidRPr="00502423">
        <w:rPr>
          <w:rFonts w:eastAsia="Calibri"/>
          <w:color w:val="000000"/>
          <w:sz w:val="26"/>
          <w:szCs w:val="26"/>
        </w:rPr>
        <w:t xml:space="preserve"> год </w:t>
      </w:r>
      <w:r w:rsidRPr="004A365D">
        <w:rPr>
          <w:rFonts w:eastAsia="Calibri"/>
          <w:color w:val="000000"/>
          <w:sz w:val="26"/>
          <w:szCs w:val="26"/>
        </w:rPr>
        <w:t xml:space="preserve">зарегистрировано </w:t>
      </w:r>
      <w:r w:rsidR="00863301">
        <w:rPr>
          <w:rFonts w:eastAsia="Calibri"/>
          <w:color w:val="000000"/>
          <w:sz w:val="26"/>
          <w:szCs w:val="26"/>
        </w:rPr>
        <w:t>83</w:t>
      </w:r>
      <w:r w:rsidRPr="004A365D">
        <w:rPr>
          <w:rFonts w:eastAsia="Calibri"/>
          <w:color w:val="000000"/>
          <w:sz w:val="26"/>
          <w:szCs w:val="26"/>
        </w:rPr>
        <w:t xml:space="preserve"> субъек</w:t>
      </w:r>
      <w:r w:rsidR="00863301">
        <w:rPr>
          <w:rFonts w:eastAsia="Calibri"/>
          <w:color w:val="000000"/>
          <w:sz w:val="26"/>
          <w:szCs w:val="26"/>
        </w:rPr>
        <w:t>та</w:t>
      </w:r>
      <w:r w:rsidRPr="004A365D">
        <w:rPr>
          <w:rFonts w:eastAsia="Calibri"/>
          <w:color w:val="000000"/>
          <w:sz w:val="26"/>
          <w:szCs w:val="26"/>
        </w:rPr>
        <w:t xml:space="preserve"> предпринимательства, в том числе </w:t>
      </w:r>
      <w:r w:rsidR="00863301">
        <w:rPr>
          <w:rFonts w:eastAsia="Calibri"/>
          <w:color w:val="000000"/>
          <w:sz w:val="26"/>
          <w:szCs w:val="26"/>
        </w:rPr>
        <w:t>8</w:t>
      </w:r>
      <w:r w:rsidRPr="004A365D">
        <w:rPr>
          <w:rFonts w:eastAsia="Calibri"/>
          <w:color w:val="000000"/>
          <w:sz w:val="26"/>
          <w:szCs w:val="26"/>
        </w:rPr>
        <w:t xml:space="preserve"> – ИП, </w:t>
      </w:r>
      <w:r w:rsidR="00863301">
        <w:rPr>
          <w:rFonts w:eastAsia="Calibri"/>
          <w:color w:val="000000"/>
          <w:sz w:val="26"/>
          <w:szCs w:val="26"/>
        </w:rPr>
        <w:t>3</w:t>
      </w:r>
      <w:r w:rsidRPr="004A365D">
        <w:rPr>
          <w:rFonts w:eastAsia="Calibri"/>
          <w:color w:val="000000"/>
          <w:sz w:val="26"/>
          <w:szCs w:val="26"/>
        </w:rPr>
        <w:t xml:space="preserve"> –</w:t>
      </w:r>
      <w:r>
        <w:rPr>
          <w:rFonts w:eastAsia="Calibri"/>
          <w:color w:val="000000"/>
          <w:sz w:val="26"/>
          <w:szCs w:val="26"/>
        </w:rPr>
        <w:t xml:space="preserve"> </w:t>
      </w:r>
      <w:r w:rsidRPr="004A365D">
        <w:rPr>
          <w:rFonts w:eastAsia="Calibri"/>
          <w:color w:val="000000"/>
          <w:sz w:val="26"/>
          <w:szCs w:val="26"/>
        </w:rPr>
        <w:t>ООО</w:t>
      </w:r>
      <w:r>
        <w:rPr>
          <w:rFonts w:eastAsia="Calibri"/>
          <w:color w:val="000000"/>
          <w:sz w:val="26"/>
          <w:szCs w:val="26"/>
        </w:rPr>
        <w:t>.</w:t>
      </w:r>
      <w:r w:rsidRPr="00502423">
        <w:rPr>
          <w:rFonts w:eastAsia="Calibri"/>
          <w:color w:val="000000"/>
          <w:sz w:val="26"/>
          <w:szCs w:val="26"/>
        </w:rPr>
        <w:t xml:space="preserve"> </w:t>
      </w:r>
      <w:r w:rsidR="0060424A">
        <w:rPr>
          <w:rFonts w:eastAsia="Calibri"/>
          <w:color w:val="000000"/>
          <w:sz w:val="26"/>
          <w:szCs w:val="26"/>
        </w:rPr>
        <w:t xml:space="preserve">В 2023 году зарегистрировалось на </w:t>
      </w:r>
      <w:r w:rsidR="00863301">
        <w:rPr>
          <w:rFonts w:eastAsia="Calibri"/>
          <w:color w:val="000000"/>
          <w:sz w:val="26"/>
          <w:szCs w:val="26"/>
        </w:rPr>
        <w:t>4</w:t>
      </w:r>
      <w:r w:rsidR="0060424A">
        <w:rPr>
          <w:rFonts w:eastAsia="Calibri"/>
          <w:color w:val="000000"/>
          <w:sz w:val="26"/>
          <w:szCs w:val="26"/>
        </w:rPr>
        <w:t xml:space="preserve"> субъект</w:t>
      </w:r>
      <w:r w:rsidR="00863301">
        <w:rPr>
          <w:rFonts w:eastAsia="Calibri"/>
          <w:color w:val="000000"/>
          <w:sz w:val="26"/>
          <w:szCs w:val="26"/>
        </w:rPr>
        <w:t>а</w:t>
      </w:r>
      <w:r w:rsidR="0060424A">
        <w:rPr>
          <w:rFonts w:eastAsia="Calibri"/>
          <w:color w:val="000000"/>
          <w:sz w:val="26"/>
          <w:szCs w:val="26"/>
        </w:rPr>
        <w:t xml:space="preserve"> больше, чем в 202</w:t>
      </w:r>
      <w:r w:rsidR="001754CE">
        <w:rPr>
          <w:rFonts w:eastAsia="Calibri"/>
          <w:color w:val="000000"/>
          <w:sz w:val="26"/>
          <w:szCs w:val="26"/>
        </w:rPr>
        <w:t>3</w:t>
      </w:r>
      <w:r w:rsidR="0060424A">
        <w:rPr>
          <w:rFonts w:eastAsia="Calibri"/>
          <w:color w:val="000000"/>
          <w:sz w:val="26"/>
          <w:szCs w:val="26"/>
        </w:rPr>
        <w:t xml:space="preserve"> г. </w:t>
      </w:r>
      <w:r w:rsidR="00245274" w:rsidRPr="00D15165">
        <w:rPr>
          <w:color w:val="000000"/>
          <w:sz w:val="26"/>
          <w:szCs w:val="26"/>
        </w:rPr>
        <w:t>Всего по состоянию на 01.01.202</w:t>
      </w:r>
      <w:r w:rsidR="001754CE">
        <w:rPr>
          <w:color w:val="000000"/>
          <w:sz w:val="26"/>
          <w:szCs w:val="26"/>
        </w:rPr>
        <w:t>5</w:t>
      </w:r>
      <w:r w:rsidR="00A206C0" w:rsidRPr="00D15165">
        <w:rPr>
          <w:color w:val="000000"/>
          <w:sz w:val="26"/>
          <w:szCs w:val="26"/>
        </w:rPr>
        <w:t xml:space="preserve"> года плательщиков налога на профессиональный доход – </w:t>
      </w:r>
      <w:r w:rsidR="001754CE">
        <w:rPr>
          <w:sz w:val="26"/>
          <w:szCs w:val="26"/>
        </w:rPr>
        <w:t xml:space="preserve">1277, за истекший год численность </w:t>
      </w:r>
      <w:proofErr w:type="spellStart"/>
      <w:r w:rsidR="001754CE">
        <w:rPr>
          <w:sz w:val="26"/>
          <w:szCs w:val="26"/>
        </w:rPr>
        <w:t>самозанятых</w:t>
      </w:r>
      <w:proofErr w:type="spellEnd"/>
      <w:r w:rsidR="001754CE">
        <w:rPr>
          <w:sz w:val="26"/>
          <w:szCs w:val="26"/>
        </w:rPr>
        <w:t xml:space="preserve"> увеличилась</w:t>
      </w:r>
      <w:r w:rsidR="00014209">
        <w:rPr>
          <w:sz w:val="26"/>
          <w:szCs w:val="26"/>
        </w:rPr>
        <w:t xml:space="preserve"> на 322</w:t>
      </w:r>
      <w:r w:rsidR="0060424A" w:rsidRPr="0060424A">
        <w:rPr>
          <w:sz w:val="26"/>
          <w:szCs w:val="26"/>
        </w:rPr>
        <w:t>.</w:t>
      </w:r>
      <w:r w:rsidR="00A206C0" w:rsidRPr="00D15165">
        <w:rPr>
          <w:color w:val="000000"/>
          <w:sz w:val="26"/>
          <w:szCs w:val="26"/>
        </w:rPr>
        <w:t xml:space="preserve"> </w:t>
      </w:r>
      <w:r w:rsidR="00014209">
        <w:rPr>
          <w:color w:val="000000"/>
          <w:sz w:val="26"/>
          <w:szCs w:val="26"/>
        </w:rPr>
        <w:t>Увеличение к</w:t>
      </w:r>
      <w:r w:rsidR="0095444F">
        <w:rPr>
          <w:color w:val="000000"/>
          <w:sz w:val="26"/>
          <w:szCs w:val="26"/>
        </w:rPr>
        <w:t>оличеств</w:t>
      </w:r>
      <w:r w:rsidR="00014209">
        <w:rPr>
          <w:color w:val="000000"/>
          <w:sz w:val="26"/>
          <w:szCs w:val="26"/>
        </w:rPr>
        <w:t>а</w:t>
      </w:r>
      <w:r w:rsidR="0095444F">
        <w:rPr>
          <w:color w:val="000000"/>
          <w:sz w:val="26"/>
          <w:szCs w:val="26"/>
        </w:rPr>
        <w:t xml:space="preserve"> зарегистрированных предприятий</w:t>
      </w:r>
      <w:r w:rsidR="0060424A">
        <w:rPr>
          <w:color w:val="000000"/>
          <w:sz w:val="26"/>
          <w:szCs w:val="26"/>
        </w:rPr>
        <w:t>,</w:t>
      </w:r>
      <w:r w:rsidR="0095444F">
        <w:rPr>
          <w:color w:val="000000"/>
          <w:sz w:val="26"/>
          <w:szCs w:val="26"/>
        </w:rPr>
        <w:t xml:space="preserve"> относящихся к субъектам МСП, а также увеличение численности </w:t>
      </w:r>
      <w:proofErr w:type="spellStart"/>
      <w:r w:rsidR="0095444F">
        <w:rPr>
          <w:color w:val="000000"/>
          <w:sz w:val="26"/>
          <w:szCs w:val="26"/>
        </w:rPr>
        <w:t>самозанятых</w:t>
      </w:r>
      <w:proofErr w:type="spellEnd"/>
      <w:r w:rsidR="0095444F">
        <w:rPr>
          <w:color w:val="000000"/>
          <w:sz w:val="26"/>
          <w:szCs w:val="26"/>
        </w:rPr>
        <w:t xml:space="preserve"> на территории района, позволяет сделать вывод об эффективности принятия мер по развитию малого бизнеса.</w:t>
      </w:r>
    </w:p>
    <w:p w:rsidR="00554124" w:rsidRPr="00D15165" w:rsidRDefault="00554124" w:rsidP="006D2852">
      <w:pPr>
        <w:spacing w:before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5165">
        <w:rPr>
          <w:rFonts w:ascii="Times New Roman" w:eastAsia="Calibri" w:hAnsi="Times New Roman" w:cs="Times New Roman"/>
          <w:sz w:val="26"/>
          <w:szCs w:val="26"/>
        </w:rPr>
        <w:t xml:space="preserve">Среднемесячная заработная плата работников крупных и средних предприятий за </w:t>
      </w:r>
      <w:r w:rsidR="00DF4E81">
        <w:rPr>
          <w:rFonts w:ascii="Times New Roman" w:eastAsia="Calibri" w:hAnsi="Times New Roman" w:cs="Times New Roman"/>
          <w:sz w:val="26"/>
          <w:szCs w:val="26"/>
        </w:rPr>
        <w:t>9</w:t>
      </w:r>
      <w:r w:rsidR="00D15165" w:rsidRPr="00D15165">
        <w:rPr>
          <w:rFonts w:ascii="Times New Roman" w:eastAsia="Calibri" w:hAnsi="Times New Roman" w:cs="Times New Roman"/>
          <w:sz w:val="26"/>
          <w:szCs w:val="26"/>
        </w:rPr>
        <w:t xml:space="preserve"> месяцев </w:t>
      </w:r>
      <w:r w:rsidRPr="00D15165">
        <w:rPr>
          <w:rFonts w:ascii="Times New Roman" w:eastAsia="Calibri" w:hAnsi="Times New Roman" w:cs="Times New Roman"/>
          <w:sz w:val="26"/>
          <w:szCs w:val="26"/>
        </w:rPr>
        <w:t>202</w:t>
      </w:r>
      <w:r w:rsidR="00DF4E81">
        <w:rPr>
          <w:rFonts w:ascii="Times New Roman" w:eastAsia="Calibri" w:hAnsi="Times New Roman" w:cs="Times New Roman"/>
          <w:sz w:val="26"/>
          <w:szCs w:val="26"/>
        </w:rPr>
        <w:t>4</w:t>
      </w:r>
      <w:r w:rsidRPr="00D15165">
        <w:rPr>
          <w:rFonts w:ascii="Times New Roman" w:eastAsia="Calibri" w:hAnsi="Times New Roman" w:cs="Times New Roman"/>
          <w:sz w:val="26"/>
          <w:szCs w:val="26"/>
        </w:rPr>
        <w:t xml:space="preserve"> год</w:t>
      </w:r>
      <w:r w:rsidR="00D15165" w:rsidRPr="00D15165">
        <w:rPr>
          <w:rFonts w:ascii="Times New Roman" w:eastAsia="Calibri" w:hAnsi="Times New Roman" w:cs="Times New Roman"/>
          <w:sz w:val="26"/>
          <w:szCs w:val="26"/>
        </w:rPr>
        <w:t>а</w:t>
      </w:r>
      <w:r w:rsidRPr="00D15165">
        <w:rPr>
          <w:rFonts w:ascii="Times New Roman" w:eastAsia="Calibri" w:hAnsi="Times New Roman" w:cs="Times New Roman"/>
          <w:sz w:val="26"/>
          <w:szCs w:val="26"/>
        </w:rPr>
        <w:t xml:space="preserve"> составила – </w:t>
      </w:r>
      <w:r w:rsidR="00DF4E81">
        <w:rPr>
          <w:rFonts w:ascii="Times New Roman" w:eastAsia="Calibri" w:hAnsi="Times New Roman" w:cs="Times New Roman"/>
          <w:sz w:val="26"/>
          <w:szCs w:val="26"/>
        </w:rPr>
        <w:t>47773,6</w:t>
      </w:r>
      <w:r w:rsidRPr="00D15165">
        <w:rPr>
          <w:rFonts w:ascii="Times New Roman" w:eastAsia="Calibri" w:hAnsi="Times New Roman" w:cs="Times New Roman"/>
          <w:sz w:val="26"/>
          <w:szCs w:val="26"/>
        </w:rPr>
        <w:t xml:space="preserve"> руб. или </w:t>
      </w:r>
      <w:r w:rsidR="00DF4E81">
        <w:rPr>
          <w:rFonts w:ascii="Times New Roman" w:eastAsia="Calibri" w:hAnsi="Times New Roman" w:cs="Times New Roman"/>
          <w:sz w:val="26"/>
          <w:szCs w:val="26"/>
        </w:rPr>
        <w:t>116,14</w:t>
      </w:r>
      <w:r w:rsidRPr="00D15165">
        <w:rPr>
          <w:rFonts w:ascii="Times New Roman" w:eastAsia="Calibri" w:hAnsi="Times New Roman" w:cs="Times New Roman"/>
          <w:sz w:val="26"/>
          <w:szCs w:val="26"/>
        </w:rPr>
        <w:t>% к уровню прошлого года.</w:t>
      </w:r>
    </w:p>
    <w:p w:rsidR="00554124" w:rsidRDefault="00CC2730" w:rsidP="006D28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shd w:val="clear" w:color="auto" w:fill="FBFBFB"/>
        </w:rPr>
      </w:pPr>
      <w:r w:rsidRPr="00D15165">
        <w:rPr>
          <w:sz w:val="26"/>
          <w:szCs w:val="26"/>
          <w:shd w:val="clear" w:color="auto" w:fill="FBFBFB"/>
        </w:rPr>
        <w:t>С целью развития малого</w:t>
      </w:r>
      <w:r w:rsidRPr="00502423">
        <w:rPr>
          <w:sz w:val="26"/>
          <w:szCs w:val="26"/>
          <w:shd w:val="clear" w:color="auto" w:fill="FBFBFB"/>
        </w:rPr>
        <w:t xml:space="preserve"> бизнеса и оказания помощи предпринимателям </w:t>
      </w:r>
      <w:r w:rsidR="00642839" w:rsidRPr="00502423">
        <w:rPr>
          <w:sz w:val="26"/>
          <w:szCs w:val="26"/>
          <w:shd w:val="clear" w:color="auto" w:fill="FBFBFB"/>
        </w:rPr>
        <w:t xml:space="preserve">в районе </w:t>
      </w:r>
      <w:r w:rsidRPr="00502423">
        <w:rPr>
          <w:sz w:val="26"/>
          <w:szCs w:val="26"/>
          <w:shd w:val="clear" w:color="auto" w:fill="FBFBFB"/>
        </w:rPr>
        <w:t>проводятся встречи с представителями субъектов малого предпринимательства, на которых проводится анализ финансовых, экономических, социальных и иных показателей развития предпринимательства, совместно разрабатываются меры по развитию субъектов малого предпринимательства, оказывается консультационная поддержка. Регулярно проводятся беседы с руководителями предприятий и индивидуальными предпринимателями по увеличению заработной платы и доведени</w:t>
      </w:r>
      <w:r w:rsidR="00642839" w:rsidRPr="00502423">
        <w:rPr>
          <w:sz w:val="26"/>
          <w:szCs w:val="26"/>
          <w:shd w:val="clear" w:color="auto" w:fill="FBFBFB"/>
        </w:rPr>
        <w:t>ю</w:t>
      </w:r>
      <w:r w:rsidRPr="00502423">
        <w:rPr>
          <w:sz w:val="26"/>
          <w:szCs w:val="26"/>
          <w:shd w:val="clear" w:color="auto" w:fill="FBFBFB"/>
        </w:rPr>
        <w:t xml:space="preserve"> ее до среднеотраслевого уровня, а также по обеспечению полноты и своевременности уплаты НДФЛ и других налоговых платежей в местный бюджет поселения.</w:t>
      </w:r>
    </w:p>
    <w:p w:rsidR="00DF4E81" w:rsidRPr="007E194C" w:rsidRDefault="00DF4E81" w:rsidP="00DF4E8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56219">
        <w:rPr>
          <w:sz w:val="26"/>
          <w:szCs w:val="26"/>
        </w:rPr>
        <w:t xml:space="preserve">Для субъектов МСП и </w:t>
      </w:r>
      <w:proofErr w:type="spellStart"/>
      <w:r w:rsidRPr="00F56219">
        <w:rPr>
          <w:sz w:val="26"/>
          <w:szCs w:val="26"/>
        </w:rPr>
        <w:t>самозанятых</w:t>
      </w:r>
      <w:proofErr w:type="spellEnd"/>
      <w:r w:rsidRPr="00F56219">
        <w:rPr>
          <w:sz w:val="26"/>
          <w:szCs w:val="26"/>
        </w:rPr>
        <w:t xml:space="preserve"> сформированы перечни </w:t>
      </w:r>
      <w:r w:rsidRPr="00F56219">
        <w:rPr>
          <w:color w:val="000000"/>
          <w:sz w:val="26"/>
          <w:szCs w:val="26"/>
        </w:rPr>
        <w:t>муниципального имущества для передачи во владение и (или) пользование на долгосрочной основе (в том числе на льготных условиях). К такому имуществу относится: земельные участки, здания, нежилые помещения, оборудован</w:t>
      </w:r>
      <w:r>
        <w:rPr>
          <w:color w:val="000000"/>
          <w:sz w:val="26"/>
          <w:szCs w:val="26"/>
        </w:rPr>
        <w:t>ие и иное имущество. Всего в районе включено в такие перечни 14 объектов.</w:t>
      </w:r>
    </w:p>
    <w:p w:rsidR="00DF4E81" w:rsidRDefault="00DF4E81" w:rsidP="00DF4E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Информационно-консультационную поддержку в районе оказывает Администрация </w:t>
      </w:r>
      <w:proofErr w:type="spellStart"/>
      <w:r>
        <w:rPr>
          <w:color w:val="000000"/>
          <w:sz w:val="26"/>
          <w:szCs w:val="26"/>
        </w:rPr>
        <w:t>Колышлейского</w:t>
      </w:r>
      <w:proofErr w:type="spellEnd"/>
      <w:r>
        <w:rPr>
          <w:color w:val="000000"/>
          <w:sz w:val="26"/>
          <w:szCs w:val="26"/>
        </w:rPr>
        <w:t xml:space="preserve"> района, а также бизнес-консультант в МФЦ. Обратиться за консультацией можно как лично, так и через портал «Цифровая платформа МСП». </w:t>
      </w:r>
      <w:r w:rsidR="00661FF5">
        <w:rPr>
          <w:color w:val="000000"/>
          <w:sz w:val="26"/>
          <w:szCs w:val="26"/>
        </w:rPr>
        <w:t xml:space="preserve">В 2024 году 8 субъектов МСП и </w:t>
      </w:r>
      <w:proofErr w:type="spellStart"/>
      <w:r w:rsidR="00661FF5">
        <w:rPr>
          <w:color w:val="000000"/>
          <w:sz w:val="26"/>
          <w:szCs w:val="26"/>
        </w:rPr>
        <w:t>самозанятых</w:t>
      </w:r>
      <w:proofErr w:type="spellEnd"/>
      <w:r w:rsidR="00661FF5">
        <w:rPr>
          <w:color w:val="000000"/>
          <w:sz w:val="26"/>
          <w:szCs w:val="26"/>
        </w:rPr>
        <w:t xml:space="preserve"> обратились за консультацией через цифровую платформу.</w:t>
      </w:r>
    </w:p>
    <w:p w:rsidR="00DF4E81" w:rsidRPr="00B82BBB" w:rsidRDefault="00DF4E81" w:rsidP="00DF4E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С 2019 года по национальному проекту «Малое и среднее предпринимательство и </w:t>
      </w:r>
      <w:r w:rsidRPr="00841FF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поддержка </w:t>
      </w:r>
      <w:r w:rsidRPr="00B82BBB">
        <w:rPr>
          <w:sz w:val="26"/>
          <w:szCs w:val="26"/>
        </w:rPr>
        <w:t xml:space="preserve">предпринимательской инициативы» предприниматели и </w:t>
      </w:r>
      <w:proofErr w:type="spellStart"/>
      <w:r w:rsidRPr="00B82BBB">
        <w:rPr>
          <w:sz w:val="26"/>
          <w:szCs w:val="26"/>
        </w:rPr>
        <w:t>самозанятые</w:t>
      </w:r>
      <w:proofErr w:type="spellEnd"/>
      <w:r w:rsidRPr="00B82BBB">
        <w:rPr>
          <w:sz w:val="26"/>
          <w:szCs w:val="26"/>
        </w:rPr>
        <w:t xml:space="preserve"> принимают участие в образовательных мероприятиях, организуемых Фондом поддержки предпринимательства Пензенской области «Мой бизнес». В 202</w:t>
      </w:r>
      <w:r>
        <w:rPr>
          <w:sz w:val="26"/>
          <w:szCs w:val="26"/>
        </w:rPr>
        <w:t>4</w:t>
      </w:r>
      <w:r w:rsidRPr="00B82BBB">
        <w:rPr>
          <w:sz w:val="26"/>
          <w:szCs w:val="26"/>
        </w:rPr>
        <w:t xml:space="preserve"> году 2</w:t>
      </w:r>
      <w:r w:rsidR="004B016D">
        <w:rPr>
          <w:sz w:val="26"/>
          <w:szCs w:val="26"/>
        </w:rPr>
        <w:t>9</w:t>
      </w:r>
      <w:r w:rsidRPr="00B82BBB">
        <w:rPr>
          <w:sz w:val="26"/>
          <w:szCs w:val="26"/>
        </w:rPr>
        <w:t xml:space="preserve"> </w:t>
      </w:r>
      <w:r w:rsidR="004B016D">
        <w:rPr>
          <w:sz w:val="26"/>
          <w:szCs w:val="26"/>
        </w:rPr>
        <w:t>субъектов МСП</w:t>
      </w:r>
      <w:r w:rsidRPr="00B82BBB">
        <w:rPr>
          <w:sz w:val="26"/>
          <w:szCs w:val="26"/>
        </w:rPr>
        <w:t xml:space="preserve"> и </w:t>
      </w:r>
      <w:r w:rsidR="004B016D">
        <w:rPr>
          <w:sz w:val="26"/>
          <w:szCs w:val="26"/>
        </w:rPr>
        <w:t>3</w:t>
      </w:r>
      <w:r w:rsidRPr="00B82BBB">
        <w:rPr>
          <w:sz w:val="26"/>
          <w:szCs w:val="26"/>
        </w:rPr>
        <w:t xml:space="preserve">6 </w:t>
      </w:r>
      <w:proofErr w:type="spellStart"/>
      <w:r w:rsidRPr="00B82BBB">
        <w:rPr>
          <w:sz w:val="26"/>
          <w:szCs w:val="26"/>
        </w:rPr>
        <w:t>самозанятых</w:t>
      </w:r>
      <w:proofErr w:type="spellEnd"/>
      <w:r w:rsidRPr="00B82BBB">
        <w:rPr>
          <w:sz w:val="26"/>
          <w:szCs w:val="26"/>
        </w:rPr>
        <w:t xml:space="preserve"> приняли участие в таких мероприятиях. </w:t>
      </w:r>
    </w:p>
    <w:p w:rsidR="00FB5DBA" w:rsidRPr="00502423" w:rsidRDefault="00FB5DBA" w:rsidP="006D28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02423">
        <w:rPr>
          <w:sz w:val="26"/>
          <w:szCs w:val="26"/>
        </w:rPr>
        <w:t xml:space="preserve">На развитие предпринимательства на территории </w:t>
      </w:r>
      <w:proofErr w:type="spellStart"/>
      <w:r w:rsidR="00CC2730" w:rsidRPr="00502423">
        <w:rPr>
          <w:sz w:val="26"/>
          <w:szCs w:val="26"/>
        </w:rPr>
        <w:t>Колышлейского</w:t>
      </w:r>
      <w:proofErr w:type="spellEnd"/>
      <w:r w:rsidR="00CC2730" w:rsidRPr="00502423">
        <w:rPr>
          <w:sz w:val="26"/>
          <w:szCs w:val="26"/>
        </w:rPr>
        <w:t xml:space="preserve"> района </w:t>
      </w:r>
      <w:r w:rsidRPr="00502423">
        <w:rPr>
          <w:sz w:val="26"/>
          <w:szCs w:val="26"/>
        </w:rPr>
        <w:t>серьезное влияние оказывают существующая экономическая ситуация и связанные с ней общие проблемы, а именно:</w:t>
      </w:r>
    </w:p>
    <w:p w:rsidR="003158AE" w:rsidRPr="00502423" w:rsidRDefault="003158AE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2423">
        <w:rPr>
          <w:sz w:val="26"/>
          <w:szCs w:val="26"/>
        </w:rPr>
        <w:t>- изменения  федерального и регионального законодательства, которое влечет за собой дополнительные финансовые затраты (</w:t>
      </w:r>
      <w:r w:rsidR="00DF4E81">
        <w:rPr>
          <w:sz w:val="26"/>
          <w:szCs w:val="26"/>
        </w:rPr>
        <w:t xml:space="preserve">изменение налогового законодательства, </w:t>
      </w:r>
      <w:r w:rsidRPr="00502423">
        <w:rPr>
          <w:sz w:val="26"/>
          <w:szCs w:val="26"/>
        </w:rPr>
        <w:t>введение маркировки товаров и т.д.);</w:t>
      </w:r>
    </w:p>
    <w:p w:rsidR="00FB5DBA" w:rsidRPr="00502423" w:rsidRDefault="00FB5DBA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2423">
        <w:rPr>
          <w:sz w:val="26"/>
          <w:szCs w:val="26"/>
        </w:rPr>
        <w:t>- низкая доступность кредитных ресурсов при недостаточности собственного стартового капитала, слабый уровень знаний для успешного начала предпринимательской деятельности;</w:t>
      </w:r>
    </w:p>
    <w:p w:rsidR="00FB5DBA" w:rsidRPr="00502423" w:rsidRDefault="00FB5DBA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2423">
        <w:rPr>
          <w:sz w:val="26"/>
          <w:szCs w:val="26"/>
        </w:rPr>
        <w:t>- высокая стоимость заемных средств</w:t>
      </w:r>
      <w:r w:rsidR="00DF4E81">
        <w:rPr>
          <w:sz w:val="26"/>
          <w:szCs w:val="26"/>
        </w:rPr>
        <w:t xml:space="preserve"> (высокая ключевая ставка)</w:t>
      </w:r>
      <w:r w:rsidRPr="00502423">
        <w:rPr>
          <w:sz w:val="26"/>
          <w:szCs w:val="26"/>
        </w:rPr>
        <w:t xml:space="preserve"> привлекаемых субъектами малого и среднего предпринимательства для осуществления хозяйственной деятельности;</w:t>
      </w:r>
    </w:p>
    <w:p w:rsidR="00FB5DBA" w:rsidRPr="00502423" w:rsidRDefault="00FB5DBA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2423">
        <w:rPr>
          <w:sz w:val="26"/>
          <w:szCs w:val="26"/>
        </w:rPr>
        <w:t>- дефицит квалифицированных кадров, недостаточный уровень профессиональной подготовки;</w:t>
      </w:r>
    </w:p>
    <w:p w:rsidR="00FB5DBA" w:rsidRPr="00502423" w:rsidRDefault="00FB5DBA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2423">
        <w:rPr>
          <w:sz w:val="26"/>
          <w:szCs w:val="26"/>
        </w:rPr>
        <w:t>- в связи с дефицитом местного бюджета отсутствие реального финансирования муниципальных программ развития малого и среднего предпринимательства;</w:t>
      </w:r>
    </w:p>
    <w:p w:rsidR="00FB5DBA" w:rsidRPr="00502423" w:rsidRDefault="00FB5DBA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2423">
        <w:rPr>
          <w:sz w:val="26"/>
          <w:szCs w:val="26"/>
        </w:rPr>
        <w:t>- низкая предприн</w:t>
      </w:r>
      <w:r w:rsidR="00CC2730" w:rsidRPr="00502423">
        <w:rPr>
          <w:sz w:val="26"/>
          <w:szCs w:val="26"/>
        </w:rPr>
        <w:t>имательская активность молодежи.</w:t>
      </w:r>
    </w:p>
    <w:p w:rsidR="006D2852" w:rsidRPr="00502423" w:rsidRDefault="006D2852" w:rsidP="006D2852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02423">
        <w:rPr>
          <w:rFonts w:ascii="Times New Roman" w:hAnsi="Times New Roman" w:cs="Times New Roman"/>
          <w:sz w:val="26"/>
          <w:szCs w:val="26"/>
          <w:lang w:eastAsia="ru-RU"/>
        </w:rPr>
        <w:t xml:space="preserve">В целях развития малого и среднего предпринимательства и обеспечения роста их количества на территории </w:t>
      </w:r>
      <w:proofErr w:type="spellStart"/>
      <w:r w:rsidRPr="00502423">
        <w:rPr>
          <w:rFonts w:ascii="Times New Roman" w:hAnsi="Times New Roman" w:cs="Times New Roman"/>
          <w:sz w:val="26"/>
          <w:szCs w:val="26"/>
          <w:lang w:eastAsia="ru-RU"/>
        </w:rPr>
        <w:t>Колышлейского</w:t>
      </w:r>
      <w:proofErr w:type="spellEnd"/>
      <w:r w:rsidRPr="00502423">
        <w:rPr>
          <w:rFonts w:ascii="Times New Roman" w:hAnsi="Times New Roman" w:cs="Times New Roman"/>
          <w:sz w:val="26"/>
          <w:szCs w:val="26"/>
          <w:lang w:eastAsia="ru-RU"/>
        </w:rPr>
        <w:t xml:space="preserve"> района реализуется муниципальная программа «Развитие инвестиционного потенциала, инновационной деятельности и предпринимательства в </w:t>
      </w:r>
      <w:proofErr w:type="spellStart"/>
      <w:r w:rsidRPr="00502423">
        <w:rPr>
          <w:rFonts w:ascii="Times New Roman" w:hAnsi="Times New Roman" w:cs="Times New Roman"/>
          <w:sz w:val="26"/>
          <w:szCs w:val="26"/>
          <w:lang w:eastAsia="ru-RU"/>
        </w:rPr>
        <w:t>Колышлейском</w:t>
      </w:r>
      <w:proofErr w:type="spellEnd"/>
      <w:r w:rsidRPr="00502423">
        <w:rPr>
          <w:rFonts w:ascii="Times New Roman" w:hAnsi="Times New Roman" w:cs="Times New Roman"/>
          <w:sz w:val="26"/>
          <w:szCs w:val="26"/>
          <w:lang w:eastAsia="ru-RU"/>
        </w:rPr>
        <w:t xml:space="preserve"> районе Пензенской области».</w:t>
      </w:r>
      <w:r w:rsidR="00F07A1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6D2852" w:rsidRPr="006D2852" w:rsidRDefault="006D2852" w:rsidP="006D2852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502423">
        <w:rPr>
          <w:rFonts w:ascii="Times New Roman" w:hAnsi="Times New Roman" w:cs="Times New Roman"/>
          <w:sz w:val="26"/>
          <w:szCs w:val="26"/>
          <w:lang w:eastAsia="ru-RU"/>
        </w:rPr>
        <w:t>Проведение мероприятий в рамках реализации вопросов по содействию развитию малого бизнеса, а также поддержка, оказываемая субъектам малого предпринимательства приведет к формированию благоприятного климата для развития малого и среднего предпринимательства и увеличению количества зарегистрированных на территории муниципального образования предприятий, увеличению рабочих мест, увеличению объем</w:t>
      </w:r>
      <w:r w:rsidR="00642839" w:rsidRPr="00502423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502423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поступлени</w:t>
      </w:r>
      <w:r w:rsidR="00642839" w:rsidRPr="00502423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502423">
        <w:rPr>
          <w:rFonts w:ascii="Times New Roman" w:hAnsi="Times New Roman" w:cs="Times New Roman"/>
          <w:sz w:val="26"/>
          <w:szCs w:val="26"/>
          <w:lang w:eastAsia="ru-RU"/>
        </w:rPr>
        <w:t xml:space="preserve"> налогов в бюджет, обеспечению комфортного проживания </w:t>
      </w:r>
      <w:r w:rsidR="00642839" w:rsidRPr="00502423">
        <w:rPr>
          <w:rFonts w:ascii="Times New Roman" w:hAnsi="Times New Roman" w:cs="Times New Roman"/>
          <w:sz w:val="26"/>
          <w:szCs w:val="26"/>
          <w:lang w:eastAsia="ru-RU"/>
        </w:rPr>
        <w:t>населения</w:t>
      </w:r>
      <w:r w:rsidRPr="00502423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образования.</w:t>
      </w:r>
      <w:proofErr w:type="gramEnd"/>
    </w:p>
    <w:p w:rsidR="006D2852" w:rsidRDefault="006D2852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071EF0" w:rsidRDefault="00071EF0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071EF0" w:rsidRPr="006D2852" w:rsidRDefault="00071EF0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sectPr w:rsidR="00071EF0" w:rsidRPr="006D2852" w:rsidSect="00787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429"/>
    <w:multiLevelType w:val="multilevel"/>
    <w:tmpl w:val="FB5CA8F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DBA"/>
    <w:rsid w:val="00014209"/>
    <w:rsid w:val="000521E4"/>
    <w:rsid w:val="00071EF0"/>
    <w:rsid w:val="001754CE"/>
    <w:rsid w:val="001816BE"/>
    <w:rsid w:val="001A4BA0"/>
    <w:rsid w:val="002246AC"/>
    <w:rsid w:val="00241D80"/>
    <w:rsid w:val="00243E71"/>
    <w:rsid w:val="00245274"/>
    <w:rsid w:val="002C5335"/>
    <w:rsid w:val="002E3D95"/>
    <w:rsid w:val="003158AE"/>
    <w:rsid w:val="003517A8"/>
    <w:rsid w:val="00366D5C"/>
    <w:rsid w:val="00371D7C"/>
    <w:rsid w:val="003D7564"/>
    <w:rsid w:val="003F68E8"/>
    <w:rsid w:val="00477331"/>
    <w:rsid w:val="004877D0"/>
    <w:rsid w:val="004A365D"/>
    <w:rsid w:val="004B016D"/>
    <w:rsid w:val="004D6C0B"/>
    <w:rsid w:val="004E1CC7"/>
    <w:rsid w:val="00502423"/>
    <w:rsid w:val="005414E7"/>
    <w:rsid w:val="00544F0E"/>
    <w:rsid w:val="00554124"/>
    <w:rsid w:val="005A35E4"/>
    <w:rsid w:val="005B4F21"/>
    <w:rsid w:val="00600606"/>
    <w:rsid w:val="0060424A"/>
    <w:rsid w:val="00613E4E"/>
    <w:rsid w:val="00642839"/>
    <w:rsid w:val="00661FF5"/>
    <w:rsid w:val="006B7C9C"/>
    <w:rsid w:val="006D2852"/>
    <w:rsid w:val="0073412A"/>
    <w:rsid w:val="00787F99"/>
    <w:rsid w:val="007A73F2"/>
    <w:rsid w:val="007D4ABD"/>
    <w:rsid w:val="007F3D8A"/>
    <w:rsid w:val="007F5322"/>
    <w:rsid w:val="007F6A4E"/>
    <w:rsid w:val="00815119"/>
    <w:rsid w:val="008424C9"/>
    <w:rsid w:val="00851627"/>
    <w:rsid w:val="00855DD5"/>
    <w:rsid w:val="00863301"/>
    <w:rsid w:val="008E2833"/>
    <w:rsid w:val="00906E44"/>
    <w:rsid w:val="00914671"/>
    <w:rsid w:val="0095444F"/>
    <w:rsid w:val="00A206C0"/>
    <w:rsid w:val="00B158FB"/>
    <w:rsid w:val="00B826D7"/>
    <w:rsid w:val="00B971FB"/>
    <w:rsid w:val="00BD708A"/>
    <w:rsid w:val="00C2732D"/>
    <w:rsid w:val="00CC2730"/>
    <w:rsid w:val="00D15165"/>
    <w:rsid w:val="00D44FD1"/>
    <w:rsid w:val="00DC16A7"/>
    <w:rsid w:val="00DF4E81"/>
    <w:rsid w:val="00E4410F"/>
    <w:rsid w:val="00F07A1B"/>
    <w:rsid w:val="00F23D31"/>
    <w:rsid w:val="00F6116F"/>
    <w:rsid w:val="00FB5DBA"/>
    <w:rsid w:val="00FC5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348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DB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5D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3E4E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E4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B7C9C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71EF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1EF0"/>
    <w:pPr>
      <w:widowControl w:val="0"/>
      <w:shd w:val="clear" w:color="auto" w:fill="FFFFFF"/>
      <w:spacing w:before="780" w:after="600" w:line="322" w:lineRule="exact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AppData\Local\Temp\notes27645A\&#1087;&#1086;&#1084;&#1077;&#1089;&#1103;&#1095;&#1085;&#1099;&#1077;%20&#1076;&#1072;&#1085;&#1085;&#1099;&#1077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AppData\Local\Temp\notes27645A\&#1087;&#1086;&#1084;&#1077;&#1089;&#1103;&#1095;&#1085;&#1099;&#1077;%20&#1076;&#1072;&#1085;&#1085;&#1099;&#107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8.6071741032370933E-2"/>
          <c:y val="5.1400554097404488E-2"/>
          <c:w val="0.8295962379702535"/>
          <c:h val="0.83724919801691455"/>
        </c:manualLayout>
      </c:layout>
      <c:bar3DChart>
        <c:barDir val="col"/>
        <c:grouping val="clustered"/>
        <c:ser>
          <c:idx val="0"/>
          <c:order val="0"/>
          <c:tx>
            <c:strRef>
              <c:f>'реестр СПМ'!$A$39</c:f>
              <c:strCache>
                <c:ptCount val="1"/>
                <c:pt idx="0">
                  <c:v>Всего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Ref>
              <c:f>'реестр СПМ'!$B$38:$E$38</c:f>
              <c:numCache>
                <c:formatCode>dd/mm/yyyy</c:formatCode>
                <c:ptCount val="4"/>
                <c:pt idx="0">
                  <c:v>44571</c:v>
                </c:pt>
                <c:pt idx="1">
                  <c:v>44936</c:v>
                </c:pt>
                <c:pt idx="2">
                  <c:v>45301</c:v>
                </c:pt>
                <c:pt idx="3">
                  <c:v>45667</c:v>
                </c:pt>
              </c:numCache>
            </c:numRef>
          </c:cat>
          <c:val>
            <c:numRef>
              <c:f>'реестр СПМ'!$B$39:$E$39</c:f>
              <c:numCache>
                <c:formatCode>General</c:formatCode>
                <c:ptCount val="4"/>
                <c:pt idx="0">
                  <c:v>407</c:v>
                </c:pt>
                <c:pt idx="1">
                  <c:v>407</c:v>
                </c:pt>
                <c:pt idx="2">
                  <c:v>417</c:v>
                </c:pt>
                <c:pt idx="3">
                  <c:v>412</c:v>
                </c:pt>
              </c:numCache>
            </c:numRef>
          </c:val>
        </c:ser>
        <c:ser>
          <c:idx val="1"/>
          <c:order val="1"/>
          <c:tx>
            <c:strRef>
              <c:f>'реестр СПМ'!$A$40</c:f>
              <c:strCache>
                <c:ptCount val="1"/>
                <c:pt idx="0">
                  <c:v>ЮЛ</c:v>
                </c:pt>
              </c:strCache>
            </c:strRef>
          </c:tx>
          <c:dLbls>
            <c:dLbl>
              <c:idx val="0"/>
              <c:layout>
                <c:manualLayout>
                  <c:x val="8.3333333333333402E-3"/>
                  <c:y val="-1.3888888888888912E-2"/>
                </c:manualLayout>
              </c:layout>
              <c:showVal val="1"/>
            </c:dLbl>
            <c:dLbl>
              <c:idx val="1"/>
              <c:layout>
                <c:manualLayout>
                  <c:x val="8.3333333333333402E-3"/>
                  <c:y val="-9.2592592592591894E-3"/>
                </c:manualLayout>
              </c:layout>
              <c:showVal val="1"/>
            </c:dLbl>
            <c:dLbl>
              <c:idx val="2"/>
              <c:layout>
                <c:manualLayout>
                  <c:x val="8.3333333333333402E-3"/>
                  <c:y val="-1.3888888888888912E-2"/>
                </c:manualLayout>
              </c:layout>
              <c:showVal val="1"/>
            </c:dLbl>
            <c:dLbl>
              <c:idx val="3"/>
              <c:layout>
                <c:manualLayout>
                  <c:x val="2.7777777777777861E-3"/>
                  <c:y val="1.240734908136483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'реестр СПМ'!$B$40:$E$40</c:f>
              <c:numCache>
                <c:formatCode>General</c:formatCode>
                <c:ptCount val="4"/>
                <c:pt idx="0">
                  <c:v>62</c:v>
                </c:pt>
                <c:pt idx="1">
                  <c:v>60</c:v>
                </c:pt>
                <c:pt idx="2">
                  <c:v>58</c:v>
                </c:pt>
                <c:pt idx="3">
                  <c:v>50</c:v>
                </c:pt>
              </c:numCache>
            </c:numRef>
          </c:val>
        </c:ser>
        <c:ser>
          <c:idx val="2"/>
          <c:order val="2"/>
          <c:tx>
            <c:strRef>
              <c:f>'реестр СПМ'!$A$41</c:f>
              <c:strCache>
                <c:ptCount val="1"/>
                <c:pt idx="0">
                  <c:v>ИП</c:v>
                </c:pt>
              </c:strCache>
            </c:strRef>
          </c:tx>
          <c:dLbls>
            <c:dLbl>
              <c:idx val="0"/>
              <c:layout>
                <c:manualLayout>
                  <c:x val="1.5151515151515169E-2"/>
                  <c:y val="-2.2222222222222251E-2"/>
                </c:manualLayout>
              </c:layout>
              <c:showVal val="1"/>
            </c:dLbl>
            <c:dLbl>
              <c:idx val="1"/>
              <c:layout>
                <c:manualLayout>
                  <c:x val="2.2727272727272783E-2"/>
                  <c:y val="-2.2222222222222251E-2"/>
                </c:manualLayout>
              </c:layout>
              <c:showVal val="1"/>
            </c:dLbl>
            <c:dLbl>
              <c:idx val="2"/>
              <c:layout>
                <c:manualLayout>
                  <c:x val="2.0202020202020211E-2"/>
                  <c:y val="-1.3333333333333341E-2"/>
                </c:manualLayout>
              </c:layout>
              <c:showVal val="1"/>
            </c:dLbl>
            <c:dLbl>
              <c:idx val="3"/>
              <c:layout>
                <c:manualLayout>
                  <c:x val="1.262626262626263E-2"/>
                  <c:y val="-4.4444444444444731E-3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'реестр СПМ'!$B$41:$E$41</c:f>
              <c:numCache>
                <c:formatCode>General</c:formatCode>
                <c:ptCount val="4"/>
                <c:pt idx="0">
                  <c:v>345</c:v>
                </c:pt>
                <c:pt idx="1">
                  <c:v>347</c:v>
                </c:pt>
                <c:pt idx="2">
                  <c:v>359</c:v>
                </c:pt>
                <c:pt idx="3">
                  <c:v>362</c:v>
                </c:pt>
              </c:numCache>
            </c:numRef>
          </c:val>
        </c:ser>
        <c:shape val="box"/>
        <c:axId val="138431104"/>
        <c:axId val="138441088"/>
        <c:axId val="0"/>
      </c:bar3DChart>
      <c:dateAx>
        <c:axId val="138431104"/>
        <c:scaling>
          <c:orientation val="minMax"/>
        </c:scaling>
        <c:axPos val="b"/>
        <c:numFmt formatCode="dd/mm/yyyy" sourceLinked="1"/>
        <c:tickLblPos val="nextTo"/>
        <c:crossAx val="138441088"/>
        <c:crosses val="autoZero"/>
        <c:auto val="1"/>
        <c:lblOffset val="100"/>
      </c:dateAx>
      <c:valAx>
        <c:axId val="138441088"/>
        <c:scaling>
          <c:orientation val="minMax"/>
        </c:scaling>
        <c:axPos val="l"/>
        <c:majorGridlines/>
        <c:numFmt formatCode="General" sourceLinked="1"/>
        <c:tickLblPos val="nextTo"/>
        <c:crossAx val="1384311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0.21718409023108953"/>
          <c:y val="9.7503742819737033E-2"/>
          <c:w val="0.69635079621065932"/>
          <c:h val="0.67770532263419447"/>
        </c:manualLayout>
      </c:layout>
      <c:pie3DChart>
        <c:varyColors val="1"/>
        <c:ser>
          <c:idx val="0"/>
          <c:order val="0"/>
          <c:explosion val="25"/>
          <c:dLbls>
            <c:showCatName val="1"/>
            <c:showLeaderLines val="1"/>
          </c:dLbls>
          <c:cat>
            <c:strRef>
              <c:f>'реестр СПМ'!$A$55:$A$61</c:f>
              <c:strCache>
                <c:ptCount val="7"/>
                <c:pt idx="0">
                  <c:v>Оптовая и розничная торговля – 37%</c:v>
                </c:pt>
                <c:pt idx="1">
                  <c:v>Сельское хозяйство и переработка с/х продукции – 17,4%</c:v>
                </c:pt>
                <c:pt idx="2">
                  <c:v>Пассажирские и грузоперевозки – 20,44%</c:v>
                </c:pt>
                <c:pt idx="3">
                  <c:v>Строительство и ремонт – 7,5%</c:v>
                </c:pt>
                <c:pt idx="4">
                  <c:v>Ремонт автотранспортных средств – 2,8 %</c:v>
                </c:pt>
                <c:pt idx="5">
                  <c:v>Деятельность кафе и ресторанов – 2,43%</c:v>
                </c:pt>
                <c:pt idx="6">
                  <c:v>Прочие – 12,43%.</c:v>
                </c:pt>
              </c:strCache>
            </c:strRef>
          </c:cat>
          <c:val>
            <c:numRef>
              <c:f>'реестр СПМ'!$B$55:$B$61</c:f>
              <c:numCache>
                <c:formatCode>General</c:formatCode>
                <c:ptCount val="7"/>
                <c:pt idx="0">
                  <c:v>37</c:v>
                </c:pt>
                <c:pt idx="1">
                  <c:v>17.399999999999999</c:v>
                </c:pt>
                <c:pt idx="2">
                  <c:v>20.439999999999991</c:v>
                </c:pt>
                <c:pt idx="3">
                  <c:v>7.5</c:v>
                </c:pt>
                <c:pt idx="4">
                  <c:v>2.8</c:v>
                </c:pt>
                <c:pt idx="5">
                  <c:v>2.4299999999999997</c:v>
                </c:pt>
                <c:pt idx="6">
                  <c:v>12.43</c:v>
                </c:pt>
              </c:numCache>
            </c:numRef>
          </c:val>
        </c:ser>
      </c:pie3DChart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2025-01-13T05:30:00Z</dcterms:created>
  <dcterms:modified xsi:type="dcterms:W3CDTF">2025-01-13T08:39:00Z</dcterms:modified>
</cp:coreProperties>
</file>